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2A" w:rsidRDefault="00A80E2A" w:rsidP="00A80E2A">
      <w:pPr>
        <w:autoSpaceDE w:val="0"/>
        <w:autoSpaceDN w:val="0"/>
        <w:adjustRightInd w:val="0"/>
        <w:spacing w:after="0" w:line="240" w:lineRule="auto"/>
        <w:jc w:val="center"/>
        <w:rPr>
          <w:rFonts w:ascii="Banco" w:hAnsi="Banco" w:cs="Banco"/>
          <w:sz w:val="48"/>
          <w:szCs w:val="48"/>
          <w:lang w:val="en-US"/>
        </w:rPr>
      </w:pPr>
      <w:r>
        <w:rPr>
          <w:rFonts w:ascii="Banco" w:hAnsi="Banco" w:cs="Banco"/>
          <w:sz w:val="48"/>
          <w:szCs w:val="48"/>
          <w:lang w:val="en-US"/>
        </w:rPr>
        <w:t>CAPTIVE MINDS: NORMS, NORMATIVITIES AND THE FORMS OF TRAGIC PROTEST IN LITERATURE AND CULTURAL PRACTICE</w:t>
      </w:r>
    </w:p>
    <w:p w:rsid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sz w:val="27"/>
          <w:szCs w:val="27"/>
          <w:lang w:val="en-US"/>
        </w:rPr>
      </w:pPr>
    </w:p>
    <w:p w:rsidR="00A80E2A" w:rsidRDefault="00A80E2A" w:rsidP="00A80E2A">
      <w:pPr>
        <w:autoSpaceDE w:val="0"/>
        <w:autoSpaceDN w:val="0"/>
        <w:adjustRightInd w:val="0"/>
        <w:spacing w:after="0" w:line="240" w:lineRule="auto"/>
        <w:jc w:val="center"/>
        <w:rPr>
          <w:rFonts w:ascii="ACaslonPro-Regular" w:hAnsi="ACaslonPro-Regular" w:cs="ACaslonPro-Regular"/>
          <w:sz w:val="27"/>
          <w:szCs w:val="27"/>
          <w:lang w:val="en-US"/>
        </w:rPr>
      </w:pPr>
      <w:r w:rsidRPr="00A80E2A">
        <w:rPr>
          <w:rFonts w:ascii="ACaslonPro-Regular" w:hAnsi="ACaslonPro-Regular" w:cs="ACaslonPro-Regular"/>
          <w:sz w:val="27"/>
          <w:szCs w:val="27"/>
          <w:lang w:val="en-US"/>
        </w:rPr>
        <w:t>September 20-23, 2018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jc w:val="center"/>
        <w:rPr>
          <w:rFonts w:ascii="ACaslonPro-Regular" w:hAnsi="ACaslonPro-Regular" w:cs="ACaslonPro-Regular"/>
          <w:sz w:val="27"/>
          <w:szCs w:val="27"/>
          <w:lang w:val="en-US"/>
        </w:rPr>
      </w:pPr>
      <w:proofErr w:type="spellStart"/>
      <w:r w:rsidRPr="00A80E2A">
        <w:rPr>
          <w:rFonts w:ascii="ACaslonPro-Regular" w:hAnsi="ACaslonPro-Regular" w:cs="ACaslonPro-Regular"/>
          <w:sz w:val="27"/>
          <w:szCs w:val="27"/>
          <w:lang w:val="en-US"/>
        </w:rPr>
        <w:t>Szczyrk</w:t>
      </w:r>
      <w:proofErr w:type="spellEnd"/>
      <w:r w:rsidRPr="00A80E2A">
        <w:rPr>
          <w:rFonts w:ascii="ACaslonPro-Regular" w:hAnsi="ACaslonPro-Regular" w:cs="ACaslonPro-Regular"/>
          <w:sz w:val="27"/>
          <w:szCs w:val="27"/>
          <w:lang w:val="en-US"/>
        </w:rPr>
        <w:t>, Poland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jc w:val="center"/>
        <w:rPr>
          <w:rFonts w:ascii="ACaslonPro-Regular" w:hAnsi="ACaslonPro-Regular" w:cs="ACaslonPro-Regular"/>
          <w:sz w:val="26"/>
          <w:szCs w:val="26"/>
          <w:lang w:val="en-US"/>
        </w:rPr>
      </w:pPr>
      <w:r w:rsidRPr="00A80E2A">
        <w:rPr>
          <w:rFonts w:ascii="ACaslonPro-Regular" w:hAnsi="ACaslonPro-Regular" w:cs="ACaslonPro-Regular"/>
          <w:sz w:val="26"/>
          <w:szCs w:val="26"/>
          <w:lang w:val="en-US"/>
        </w:rPr>
        <w:t>23</w:t>
      </w:r>
      <w:r w:rsidRPr="00A80E2A">
        <w:rPr>
          <w:rFonts w:ascii="ACaslonPro-Regular" w:hAnsi="ACaslonPro-Regular" w:cs="ACaslonPro-Regular"/>
          <w:sz w:val="15"/>
          <w:szCs w:val="15"/>
          <w:lang w:val="en-US"/>
        </w:rPr>
        <w:t xml:space="preserve">rd </w:t>
      </w:r>
      <w:r w:rsidRPr="00A80E2A">
        <w:rPr>
          <w:rFonts w:ascii="ACaslonPro-Regular" w:hAnsi="ACaslonPro-Regular" w:cs="ACaslonPro-Regular"/>
          <w:sz w:val="26"/>
          <w:szCs w:val="26"/>
          <w:lang w:val="en-US"/>
        </w:rPr>
        <w:t>International Conference</w:t>
      </w:r>
      <w:r>
        <w:rPr>
          <w:rFonts w:ascii="ACaslonPro-Regular" w:hAnsi="ACaslonPro-Regular" w:cs="ACaslonPro-Regular"/>
          <w:sz w:val="26"/>
          <w:szCs w:val="26"/>
          <w:lang w:val="en-US"/>
        </w:rPr>
        <w:t xml:space="preserve"> </w:t>
      </w:r>
      <w:r w:rsidRPr="00A80E2A">
        <w:rPr>
          <w:rFonts w:ascii="ACaslonPro-Regular" w:hAnsi="ACaslonPro-Regular" w:cs="ACaslonPro-Regular"/>
          <w:sz w:val="26"/>
          <w:szCs w:val="26"/>
          <w:lang w:val="en-US"/>
        </w:rPr>
        <w:t>of the Institute of English Cultures and Literatures</w:t>
      </w:r>
    </w:p>
    <w:p w:rsidR="00A80E2A" w:rsidRPr="00844A7E" w:rsidRDefault="00A80E2A" w:rsidP="00A80E2A">
      <w:pPr>
        <w:autoSpaceDE w:val="0"/>
        <w:autoSpaceDN w:val="0"/>
        <w:adjustRightInd w:val="0"/>
        <w:spacing w:after="0" w:line="240" w:lineRule="auto"/>
        <w:jc w:val="center"/>
        <w:rPr>
          <w:rFonts w:ascii="ACaslonPro-Regular" w:hAnsi="ACaslonPro-Regular" w:cs="ACaslonPro-Regular"/>
          <w:sz w:val="26"/>
          <w:szCs w:val="26"/>
          <w:lang w:val="en-US"/>
        </w:rPr>
      </w:pPr>
      <w:r w:rsidRPr="00844A7E">
        <w:rPr>
          <w:rFonts w:ascii="ACaslonPro-Regular" w:hAnsi="ACaslonPro-Regular" w:cs="ACaslonPro-Regular"/>
          <w:sz w:val="26"/>
          <w:szCs w:val="26"/>
          <w:lang w:val="en-US"/>
        </w:rPr>
        <w:t>University of Silesia in Katowice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jc w:val="center"/>
        <w:rPr>
          <w:rFonts w:ascii="Banco" w:hAnsi="Banco" w:cs="Banco"/>
          <w:sz w:val="24"/>
          <w:szCs w:val="24"/>
          <w:lang w:val="en-US"/>
        </w:rPr>
      </w:pP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 xml:space="preserve">Although generally resented and deemed </w:t>
      </w:r>
      <w:proofErr w:type="spellStart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unfavourable</w:t>
      </w:r>
      <w:proofErr w:type="spellEnd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 xml:space="preserve"> for individuals, societies and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 xml:space="preserve">nations, </w:t>
      </w:r>
      <w:proofErr w:type="spellStart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Murti</w:t>
      </w:r>
      <w:proofErr w:type="spellEnd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-Bing was a Mongolian philosopher who had succeeded in producing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 xml:space="preserve">an organic means of transporting a “philosophy of life.” This </w:t>
      </w:r>
      <w:proofErr w:type="spellStart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Murti</w:t>
      </w:r>
      <w:proofErr w:type="spellEnd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-Bing “philosophy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of life,” which constituted the strength of the Sino-Mongolian army, was contained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in pills in an extremely condensed form. A man who used these pills changed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completely. He became serene and happy. The problems he had struggled with until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then suddenly appeared to be superficial and unimportant. He smiled indulgently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at those who continued to worry about them. Most affected were all questions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 xml:space="preserve">pertaining to unsolvable ontological difficulties. A man who swallowed </w:t>
      </w:r>
      <w:proofErr w:type="spellStart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Murti</w:t>
      </w:r>
      <w:proofErr w:type="spellEnd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-Bing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pills became impervious to any metaphysical concerns. […] More and more people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 xml:space="preserve">took the </w:t>
      </w:r>
      <w:proofErr w:type="spellStart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Murti</w:t>
      </w:r>
      <w:proofErr w:type="spellEnd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-Bing cure, and their resultant calm contrasted sharply with the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nervousness of their environment. […] [O]</w:t>
      </w:r>
      <w:proofErr w:type="spellStart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nce</w:t>
      </w:r>
      <w:proofErr w:type="spellEnd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 xml:space="preserve"> tormented by philosophical “</w:t>
      </w:r>
      <w:proofErr w:type="spellStart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insatiety</w:t>
      </w:r>
      <w:proofErr w:type="spellEnd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,”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now entered the service of the new society. Instead of writing the dissonant music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of former days, they composed marches and odes. Instead of painting abstractions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as before, they turned out socially useful pictures. But since they could not rid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themselves completely of their former personalities, they became schizophrenics.</w:t>
      </w:r>
    </w:p>
    <w:p w:rsid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(</w:t>
      </w:r>
      <w:proofErr w:type="spellStart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Czesław</w:t>
      </w:r>
      <w:proofErr w:type="spellEnd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 xml:space="preserve"> </w:t>
      </w:r>
      <w:proofErr w:type="spellStart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Miłosz</w:t>
      </w:r>
      <w:proofErr w:type="spellEnd"/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 xml:space="preserve">, </w:t>
      </w:r>
      <w:r w:rsidRPr="00A80E2A">
        <w:rPr>
          <w:rFonts w:ascii="ACaslonPro-Italic" w:hAnsi="ACaslonPro-Italic" w:cs="ACaslonPro-Italic"/>
          <w:i/>
          <w:iCs/>
          <w:sz w:val="18"/>
          <w:szCs w:val="18"/>
          <w:lang w:val="en-US"/>
        </w:rPr>
        <w:t>The Captive Mind</w:t>
      </w:r>
      <w:r w:rsidRPr="00A80E2A">
        <w:rPr>
          <w:rFonts w:ascii="ACaslonPro-Regular" w:hAnsi="ACaslonPro-Regular" w:cs="ACaslonPro-Regular"/>
          <w:sz w:val="18"/>
          <w:szCs w:val="18"/>
          <w:lang w:val="en-US"/>
        </w:rPr>
        <w:t>)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ind w:left="2410"/>
        <w:rPr>
          <w:rFonts w:ascii="ACaslonPro-Regular" w:hAnsi="ACaslonPro-Regular" w:cs="ACaslonPro-Regular"/>
          <w:sz w:val="18"/>
          <w:szCs w:val="18"/>
          <w:lang w:val="en-US"/>
        </w:rPr>
      </w:pP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jc w:val="both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 xml:space="preserve">In a world transforming faster than ever before, a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Murti</w:t>
      </w:r>
      <w:proofErr w:type="spellEnd"/>
      <w:r w:rsidRPr="00A80E2A">
        <w:rPr>
          <w:rFonts w:ascii="ACaslonPro-Regular" w:hAnsi="ACaslonPro-Regular" w:cs="ACaslonPro-Regular"/>
          <w:lang w:val="en-US"/>
        </w:rPr>
        <w:t>-Bing pill would do wonders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to those who painfully discover that their heretofore professed philosophy of life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has unexpectedly become a burden: an obstacle standing in the way to “serenity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and happiness.” In fact, the miraculous power of the pill is simple: whatever norms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gain on momentum at a given moment of time, they immediately become one’s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own. With serenity and happiness at stake, the choice not to take the pill is a choice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between one’s own “insatiable,” unique self and one’s peace of mind, the tranquility</w:t>
      </w:r>
    </w:p>
    <w:p w:rsidR="00A80E2A" w:rsidRDefault="00A80E2A" w:rsidP="00A80E2A">
      <w:pPr>
        <w:autoSpaceDE w:val="0"/>
        <w:autoSpaceDN w:val="0"/>
        <w:adjustRightInd w:val="0"/>
        <w:spacing w:after="0" w:line="240" w:lineRule="auto"/>
        <w:jc w:val="both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of life and liberty not to judge success in life by the gauge of satisfaction. In a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 xml:space="preserve">world transforming faster than ever, in which the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Murti</w:t>
      </w:r>
      <w:proofErr w:type="spellEnd"/>
      <w:r w:rsidRPr="00A80E2A">
        <w:rPr>
          <w:rFonts w:ascii="ACaslonPro-Regular" w:hAnsi="ACaslonPro-Regular" w:cs="ACaslonPro-Regular"/>
          <w:lang w:val="en-US"/>
        </w:rPr>
        <w:t>-Bing pills are available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without prescription and advertised in all official media, the refusal to blend into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the woodwork for the sake of the comfort of being “impervious to any metaphysical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concerns” is nothing short of a tragic choice.</w:t>
      </w:r>
      <w:r>
        <w:rPr>
          <w:rFonts w:ascii="ACaslonPro-Regular" w:hAnsi="ACaslonPro-Regular" w:cs="ACaslonPro-Regular"/>
          <w:lang w:val="en-US"/>
        </w:rPr>
        <w:t xml:space="preserve"> </w:t>
      </w:r>
    </w:p>
    <w:p w:rsidR="00A80E2A" w:rsidRDefault="00A80E2A" w:rsidP="00A80E2A">
      <w:pPr>
        <w:autoSpaceDE w:val="0"/>
        <w:autoSpaceDN w:val="0"/>
        <w:adjustRightInd w:val="0"/>
        <w:spacing w:after="0" w:line="240" w:lineRule="auto"/>
        <w:jc w:val="both"/>
        <w:rPr>
          <w:rFonts w:ascii="ACaslonPro-Regular" w:hAnsi="ACaslonPro-Regular" w:cs="ACaslonPro-Regular"/>
          <w:lang w:val="en-US"/>
        </w:rPr>
      </w:pP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jc w:val="both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Therefore, the 2018 edition of the International Conference of the Institute of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English Cultures and Literatures of the University of Silesia in Katowice aims at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addressing one of the most elusive, albeit simultaneously most tangible aspects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of our experience of being in the world. As a foundation and a product of grand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narratives, norms apply to any and every aspect of individual, communal and social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life. They regulate our behaviors, determine directions in the evolution of arts and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philosophical ideas, condition intra- and cross-cultural understanding, organize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hierarchies. Yet – when transformed into laws – norms become appropriated by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dominant discourses becoming “truths.” Those in control of language always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construe them as “universal” and, as such, “transparent”. Those once tormented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by philosophical “</w:t>
      </w:r>
      <w:proofErr w:type="spellStart"/>
      <w:r w:rsidRPr="00A80E2A">
        <w:rPr>
          <w:rFonts w:ascii="ACaslonPro-Regular" w:hAnsi="ACaslonPro-Regular" w:cs="ACaslonPro-Regular"/>
          <w:lang w:val="en-US"/>
        </w:rPr>
        <w:t>insatiety</w:t>
      </w:r>
      <w:proofErr w:type="spellEnd"/>
      <w:r w:rsidRPr="00A80E2A">
        <w:rPr>
          <w:rFonts w:ascii="ACaslonPro-Regular" w:hAnsi="ACaslonPro-Regular" w:cs="ACaslonPro-Regular"/>
          <w:lang w:val="en-US"/>
        </w:rPr>
        <w:t>,” sharply aware of this, face a choice: a pill-induced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schizophrenia which must eventually come, or even more catastrophic consequences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of the tragic protest, which are most likely to ensue. Oppressive normativity and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>protest have always gone hand in hand. The 2018 International Conference of the</w:t>
      </w:r>
    </w:p>
    <w:p w:rsid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Institute of English Cultures and Literatures, in a sense, is a product of the refusal</w:t>
      </w:r>
      <w:r>
        <w:rPr>
          <w:rFonts w:ascii="ACaslonPro-Regular" w:hAnsi="ACaslonPro-Regular" w:cs="ACaslonPro-Regular"/>
          <w:lang w:val="en-US"/>
        </w:rPr>
        <w:t xml:space="preserve"> </w:t>
      </w:r>
      <w:r w:rsidRPr="00A80E2A">
        <w:rPr>
          <w:rFonts w:ascii="ACaslonPro-Regular" w:hAnsi="ACaslonPro-Regular" w:cs="ACaslonPro-Regular"/>
          <w:lang w:val="en-US"/>
        </w:rPr>
        <w:t xml:space="preserve">to take the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Murti</w:t>
      </w:r>
      <w:proofErr w:type="spellEnd"/>
      <w:r w:rsidRPr="00A80E2A">
        <w:rPr>
          <w:rFonts w:ascii="ACaslonPro-Regular" w:hAnsi="ACaslonPro-Regular" w:cs="ACaslonPro-Regular"/>
          <w:lang w:val="en-US"/>
        </w:rPr>
        <w:t>-Bing pill.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We invite papers representing a wide range of research traditions and methodological</w:t>
      </w:r>
    </w:p>
    <w:p w:rsid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positions; possible approaches may include, but are not limited to, the following: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• normativity and forms of protest in literature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the terror of convention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literature as a medium of protest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literature as a vehicle of norm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tragedy and protest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protester as a tragic figure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imprimatur, conspiracy and the dangers of literature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nonconformity and the norm</w:t>
      </w:r>
    </w:p>
    <w:p w:rsid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tropes of protest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• normativity and forms of protest in philosophy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the ethics of protest/the ethics of normativity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the aesthetics of protest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the ontology and epistemology of a norm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the ethics of civil, political and religious (dis)obedience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the metaphysics of a tragic protest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 xml:space="preserve">– deconstructions as </w:t>
      </w:r>
      <w:proofErr w:type="gramStart"/>
      <w:r w:rsidRPr="00A80E2A">
        <w:rPr>
          <w:rFonts w:ascii="ACaslonPro-Regular" w:hAnsi="ACaslonPro-Regular" w:cs="ACaslonPro-Regular"/>
          <w:lang w:val="en-US"/>
        </w:rPr>
        <w:t>a norm/deconstructions</w:t>
      </w:r>
      <w:proofErr w:type="gramEnd"/>
      <w:r w:rsidRPr="00A80E2A">
        <w:rPr>
          <w:rFonts w:ascii="ACaslonPro-Regular" w:hAnsi="ACaslonPro-Regular" w:cs="ACaslonPro-Regular"/>
          <w:lang w:val="en-US"/>
        </w:rPr>
        <w:t xml:space="preserve"> as a form of protest</w:t>
      </w:r>
    </w:p>
    <w:p w:rsid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 xml:space="preserve">– humanism,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posthumanism</w:t>
      </w:r>
      <w:proofErr w:type="spellEnd"/>
      <w:r w:rsidRPr="00A80E2A">
        <w:rPr>
          <w:rFonts w:ascii="ACaslonPro-Regular" w:hAnsi="ACaslonPro-Regular" w:cs="ACaslonPro-Regular"/>
          <w:lang w:val="en-US"/>
        </w:rPr>
        <w:t xml:space="preserve"> and transforming normativity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• normativity and forms of protest in political discourses and law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democracy and norm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democracy and rebellion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the legality of protests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the EU between centripetal and centrifugal forces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power, manipulation, justification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legal genocide and normativity of the political doctrine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regulating guns, regulating uteruses: normativity and protest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the ethics of whistleblowing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Banco" w:hAnsi="Banco" w:cs="Banco"/>
          <w:sz w:val="24"/>
          <w:szCs w:val="24"/>
          <w:lang w:val="en-US"/>
        </w:rPr>
      </w:pP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• normativity and forms of protest in cultural practice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 xml:space="preserve">– ethnic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normativies</w:t>
      </w:r>
      <w:proofErr w:type="spellEnd"/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 xml:space="preserve">– nationality and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normativisms</w:t>
      </w:r>
      <w:proofErr w:type="spellEnd"/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the fear of the alien and oppressive normativity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 xml:space="preserve">–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normativism</w:t>
      </w:r>
      <w:proofErr w:type="spellEnd"/>
      <w:r w:rsidRPr="00A80E2A">
        <w:rPr>
          <w:rFonts w:ascii="ACaslonPro-Regular" w:hAnsi="ACaslonPro-Regular" w:cs="ACaslonPro-Regular"/>
          <w:lang w:val="en-US"/>
        </w:rPr>
        <w:t xml:space="preserve"> of race, class and gender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 xml:space="preserve">–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normativism</w:t>
      </w:r>
      <w:proofErr w:type="spellEnd"/>
      <w:r w:rsidRPr="00A80E2A">
        <w:rPr>
          <w:rFonts w:ascii="ACaslonPro-Regular" w:hAnsi="ACaslonPro-Regular" w:cs="ACaslonPro-Regular"/>
          <w:lang w:val="en-US"/>
        </w:rPr>
        <w:t xml:space="preserve"> of race, class and gender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 xml:space="preserve">– oppressive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normativism</w:t>
      </w:r>
      <w:proofErr w:type="spellEnd"/>
      <w:r w:rsidRPr="00A80E2A">
        <w:rPr>
          <w:rFonts w:ascii="ACaslonPro-Regular" w:hAnsi="ACaslonPro-Regular" w:cs="ACaslonPro-Regular"/>
          <w:lang w:val="en-US"/>
        </w:rPr>
        <w:t xml:space="preserve"> and forms of resistance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(neo)colonial designs and local resistance movements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 xml:space="preserve">– the birth of 21st century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neonazism</w:t>
      </w:r>
      <w:proofErr w:type="spellEnd"/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rebellious religions/</w:t>
      </w:r>
      <w:proofErr w:type="spellStart"/>
      <w:r w:rsidRPr="00A80E2A">
        <w:rPr>
          <w:rFonts w:ascii="ACaslonPro-Regular" w:hAnsi="ACaslonPro-Regular" w:cs="ACaslonPro-Regular"/>
          <w:lang w:val="en-US"/>
        </w:rPr>
        <w:t>rebelions</w:t>
      </w:r>
      <w:proofErr w:type="spellEnd"/>
      <w:r w:rsidRPr="00A80E2A">
        <w:rPr>
          <w:rFonts w:ascii="ACaslonPro-Regular" w:hAnsi="ACaslonPro-Regular" w:cs="ACaslonPro-Regular"/>
          <w:lang w:val="en-US"/>
        </w:rPr>
        <w:t xml:space="preserve"> against religion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cultures and countercultures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rebels without a cause</w:t>
      </w:r>
    </w:p>
    <w:p w:rsid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intimate rebellions</w:t>
      </w:r>
    </w:p>
    <w:p w:rsidR="00357AFC" w:rsidRPr="00A80E2A" w:rsidRDefault="00357AFC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• normativity and forms of protest in fine arts, music, cinema and new media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the semiology of the norm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the semiology of protest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protest and the systems of non-verbal representation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normativity and forms of protest in popular culture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 xml:space="preserve">•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anthroponormativity</w:t>
      </w:r>
      <w:proofErr w:type="spellEnd"/>
      <w:r w:rsidRPr="00A80E2A">
        <w:rPr>
          <w:rFonts w:ascii="ACaslonPro-Regular" w:hAnsi="ACaslonPro-Regular" w:cs="ACaslonPro-Regular"/>
          <w:lang w:val="en-US"/>
        </w:rPr>
        <w:t xml:space="preserve"> and forms of protest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posthumanist</w:t>
      </w:r>
      <w:proofErr w:type="spellEnd"/>
      <w:r w:rsidRPr="00A80E2A">
        <w:rPr>
          <w:rFonts w:ascii="ACaslonPro-Regular" w:hAnsi="ACaslonPro-Regular" w:cs="ACaslonPro-Regular"/>
          <w:lang w:val="en-US"/>
        </w:rPr>
        <w:t xml:space="preserve"> protest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 xml:space="preserve">– biopolitics and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rhetorics</w:t>
      </w:r>
      <w:proofErr w:type="spellEnd"/>
      <w:r w:rsidRPr="00A80E2A">
        <w:rPr>
          <w:rFonts w:ascii="ACaslonPro-Regular" w:hAnsi="ACaslonPro-Regular" w:cs="ACaslonPro-Regular"/>
          <w:lang w:val="en-US"/>
        </w:rPr>
        <w:t xml:space="preserve"> of oppositional consciousness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lastRenderedPageBreak/>
        <w:t xml:space="preserve">–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biopower</w:t>
      </w:r>
      <w:proofErr w:type="spellEnd"/>
      <w:r w:rsidRPr="00A80E2A">
        <w:rPr>
          <w:rFonts w:ascii="ACaslonPro-Regular" w:hAnsi="ACaslonPro-Regular" w:cs="ACaslonPro-Regular"/>
          <w:lang w:val="en-US"/>
        </w:rPr>
        <w:t xml:space="preserve"> and (non-normative) sovereignties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(tragic) forms of ecological protest</w:t>
      </w:r>
    </w:p>
    <w:p w:rsidR="00A80E2A" w:rsidRPr="00A80E2A" w:rsidRDefault="00A80E2A" w:rsidP="00A80E2A">
      <w:pPr>
        <w:autoSpaceDE w:val="0"/>
        <w:autoSpaceDN w:val="0"/>
        <w:adjustRightInd w:val="0"/>
        <w:spacing w:after="0" w:line="240" w:lineRule="auto"/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>– animals and animalities</w:t>
      </w:r>
    </w:p>
    <w:p w:rsidR="00A567BE" w:rsidRDefault="00A80E2A" w:rsidP="00A80E2A">
      <w:pPr>
        <w:rPr>
          <w:rFonts w:ascii="ACaslonPro-Regular" w:hAnsi="ACaslonPro-Regular" w:cs="ACaslonPro-Regular"/>
          <w:lang w:val="en-US"/>
        </w:rPr>
      </w:pPr>
      <w:r w:rsidRPr="00A80E2A">
        <w:rPr>
          <w:rFonts w:ascii="ACaslonPro-Regular" w:hAnsi="ACaslonPro-Regular" w:cs="ACaslonPro-Regular"/>
          <w:lang w:val="en-US"/>
        </w:rPr>
        <w:t xml:space="preserve">–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Tsawalk</w:t>
      </w:r>
      <w:proofErr w:type="spellEnd"/>
      <w:r w:rsidRPr="00A80E2A">
        <w:rPr>
          <w:rFonts w:ascii="ACaslonPro-Regular" w:hAnsi="ACaslonPro-Regular" w:cs="ACaslonPro-Regular"/>
          <w:lang w:val="en-US"/>
        </w:rPr>
        <w:t xml:space="preserve"> and indigenous struggles against </w:t>
      </w:r>
      <w:proofErr w:type="spellStart"/>
      <w:r w:rsidRPr="00A80E2A">
        <w:rPr>
          <w:rFonts w:ascii="ACaslonPro-Regular" w:hAnsi="ACaslonPro-Regular" w:cs="ACaslonPro-Regular"/>
          <w:lang w:val="en-US"/>
        </w:rPr>
        <w:t>normativities</w:t>
      </w:r>
      <w:proofErr w:type="spellEnd"/>
    </w:p>
    <w:p w:rsidR="00844A7E" w:rsidRPr="00844A7E" w:rsidRDefault="00844A7E" w:rsidP="00844A7E">
      <w:pPr>
        <w:rPr>
          <w:rFonts w:ascii="Times New Roman" w:hAnsi="Times New Roman" w:cs="Times New Roman"/>
          <w:lang w:val="en-US"/>
        </w:rPr>
      </w:pPr>
      <w:r w:rsidRPr="00844A7E">
        <w:rPr>
          <w:rFonts w:ascii="Times New Roman" w:hAnsi="Times New Roman" w:cs="Times New Roman"/>
          <w:lang w:val="en-US"/>
        </w:rPr>
        <w:t>For details, please vi</w:t>
      </w:r>
      <w:r>
        <w:rPr>
          <w:rFonts w:ascii="Times New Roman" w:hAnsi="Times New Roman" w:cs="Times New Roman"/>
          <w:lang w:val="en-US"/>
        </w:rPr>
        <w:t>s</w:t>
      </w:r>
      <w:r w:rsidRPr="00844A7E">
        <w:rPr>
          <w:rFonts w:ascii="Times New Roman" w:hAnsi="Times New Roman" w:cs="Times New Roman"/>
          <w:lang w:val="en-US"/>
        </w:rPr>
        <w:t xml:space="preserve">it the conference website: </w:t>
      </w:r>
      <w:hyperlink r:id="rId4" w:tgtFrame="_blank" w:history="1">
        <w:r w:rsidRPr="00844A7E">
          <w:rPr>
            <w:rStyle w:val="Hipercze"/>
            <w:rFonts w:ascii="Times New Roman" w:hAnsi="Times New Roman" w:cs="Times New Roman"/>
            <w:lang w:val="en-US"/>
          </w:rPr>
          <w:t>captiveminds.pl</w:t>
        </w:r>
      </w:hyperlink>
      <w:r>
        <w:rPr>
          <w:rFonts w:ascii="Times New Roman" w:hAnsi="Times New Roman" w:cs="Times New Roman"/>
          <w:lang w:val="en-US"/>
        </w:rPr>
        <w:t xml:space="preserve">, </w:t>
      </w:r>
      <w:r w:rsidRPr="00844A7E">
        <w:rPr>
          <w:rFonts w:ascii="Times New Roman" w:hAnsi="Times New Roman" w:cs="Times New Roman"/>
          <w:lang w:val="en-US"/>
        </w:rPr>
        <w:t>alias: </w:t>
      </w:r>
      <w:hyperlink r:id="rId5" w:tgtFrame="_blank" w:history="1">
        <w:r w:rsidRPr="00844A7E">
          <w:rPr>
            <w:rStyle w:val="Hipercze"/>
            <w:rFonts w:ascii="Times New Roman" w:hAnsi="Times New Roman" w:cs="Times New Roman"/>
            <w:lang w:val="en-US"/>
          </w:rPr>
          <w:t>szczyrk-conference.pl</w:t>
        </w:r>
      </w:hyperlink>
      <w:r>
        <w:rPr>
          <w:rFonts w:ascii="Times New Roman" w:hAnsi="Times New Roman" w:cs="Times New Roman"/>
          <w:lang w:val="en-US"/>
        </w:rPr>
        <w:t>.</w:t>
      </w:r>
    </w:p>
    <w:p w:rsidR="00844A7E" w:rsidRPr="00844A7E" w:rsidRDefault="00844A7E" w:rsidP="00844A7E">
      <w:pPr>
        <w:rPr>
          <w:lang w:val="en-US"/>
        </w:rPr>
      </w:pPr>
      <w:bookmarkStart w:id="0" w:name="_GoBack"/>
      <w:bookmarkEnd w:id="0"/>
    </w:p>
    <w:p w:rsidR="00844A7E" w:rsidRPr="00A80E2A" w:rsidRDefault="00844A7E" w:rsidP="00A80E2A">
      <w:pPr>
        <w:rPr>
          <w:lang w:val="en-US"/>
        </w:rPr>
      </w:pPr>
    </w:p>
    <w:sectPr w:rsidR="00844A7E" w:rsidRPr="00A8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c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Casl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CaslonPro-Italic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E2A"/>
    <w:rsid w:val="00357AFC"/>
    <w:rsid w:val="00844A7E"/>
    <w:rsid w:val="00A567BE"/>
    <w:rsid w:val="00A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1989"/>
  <w15:chartTrackingRefBased/>
  <w15:docId w15:val="{63E6F97D-9546-462C-97B6-18421DC6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4A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A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zczyrk-conference.pl/" TargetMode="External"/><Relationship Id="rId4" Type="http://schemas.openxmlformats.org/officeDocument/2006/relationships/hyperlink" Target="http://captivemind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898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Poks</dc:creator>
  <cp:keywords/>
  <dc:description/>
  <cp:lastModifiedBy>Gosia Poks</cp:lastModifiedBy>
  <cp:revision>2</cp:revision>
  <dcterms:created xsi:type="dcterms:W3CDTF">2017-12-10T12:48:00Z</dcterms:created>
  <dcterms:modified xsi:type="dcterms:W3CDTF">2017-12-10T13:09:00Z</dcterms:modified>
</cp:coreProperties>
</file>